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901F96" w:rsidRDefault="00000000">
      <w:pPr>
        <w:spacing w:line="400" w:lineRule="exact"/>
        <w:jc w:val="center"/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sz w:val="32"/>
          <w:szCs w:val="32"/>
        </w:rPr>
        <w:t>福建师范大学教师高级职务聘任简明表</w:t>
      </w:r>
    </w:p>
    <w:p w:rsidR="00901F96" w:rsidRDefault="00901F96">
      <w:pPr>
        <w:spacing w:line="400" w:lineRule="exact"/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000000">
      <w:pPr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cs="宋体" w:hint="eastAsia"/>
          <w:color w:val="000000" w:themeColor="text1"/>
          <w:sz w:val="22"/>
          <w:szCs w:val="22"/>
        </w:rPr>
        <w:t xml:space="preserve">单位名称 ： 美术学院                    申报学科: </w:t>
      </w:r>
      <w:r w:rsidRPr="00EE3A1B">
        <w:rPr>
          <w:rFonts w:ascii="仿宋" w:eastAsia="仿宋" w:hAnsi="仿宋" w:cs="宋体" w:hint="eastAsia"/>
          <w:color w:val="000000" w:themeColor="text1"/>
          <w:sz w:val="22"/>
          <w:szCs w:val="22"/>
        </w:rPr>
        <w:t>艺术学</w:t>
      </w:r>
      <w:r>
        <w:rPr>
          <w:rFonts w:ascii="仿宋" w:eastAsia="仿宋" w:hAnsi="仿宋" w:cs="宋体" w:hint="eastAsia"/>
          <w:color w:val="000000" w:themeColor="text1"/>
          <w:sz w:val="22"/>
          <w:szCs w:val="22"/>
        </w:rPr>
        <w:t xml:space="preserve">         从事专业：综合绘画</w:t>
      </w:r>
    </w:p>
    <w:tbl>
      <w:tblPr>
        <w:tblW w:w="93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4"/>
        <w:gridCol w:w="118"/>
        <w:gridCol w:w="667"/>
        <w:gridCol w:w="985"/>
        <w:gridCol w:w="606"/>
        <w:gridCol w:w="899"/>
        <w:gridCol w:w="546"/>
        <w:gridCol w:w="204"/>
        <w:gridCol w:w="154"/>
        <w:gridCol w:w="717"/>
        <w:gridCol w:w="326"/>
        <w:gridCol w:w="366"/>
        <w:gridCol w:w="390"/>
        <w:gridCol w:w="245"/>
        <w:gridCol w:w="202"/>
        <w:gridCol w:w="563"/>
        <w:gridCol w:w="196"/>
        <w:gridCol w:w="935"/>
      </w:tblGrid>
      <w:tr w:rsidR="00901F96">
        <w:trPr>
          <w:trHeight w:val="8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姓 名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李晓方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性别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男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出生    年月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 w:rsidRPr="00EE3A1B"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1966.6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参加工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作时间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 w:rsidP="00EE3A1B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 w:rsidRPr="00EE3A1B"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1989.9</w:t>
            </w:r>
          </w:p>
        </w:tc>
      </w:tr>
      <w:tr w:rsidR="00901F96">
        <w:trPr>
          <w:trHeight w:val="8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教师资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格证号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20063500070003776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教师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类型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教学为主型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所报评聘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分委员会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艺术体育</w:t>
            </w:r>
          </w:p>
        </w:tc>
      </w:tr>
      <w:tr w:rsidR="00901F96">
        <w:trPr>
          <w:trHeight w:val="8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岗位职数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（说明6）</w:t>
            </w:r>
          </w:p>
        </w:tc>
        <w:tc>
          <w:tcPr>
            <w:tcW w:w="81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所在单位岗位（   ）；机动岗位（   ）；绿色通道岗位（   ）；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直聘岗位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（   ）；临近退休前1年岗位（ </w: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√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 ）;转评岗位（   ）</w:t>
            </w:r>
          </w:p>
        </w:tc>
      </w:tr>
      <w:tr w:rsidR="00901F96">
        <w:trPr>
          <w:trHeight w:val="414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现聘专业技术职务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副教授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申报何专业技术职务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教授</w:t>
            </w:r>
          </w:p>
        </w:tc>
      </w:tr>
      <w:tr w:rsidR="00901F96">
        <w:trPr>
          <w:trHeight w:val="414"/>
        </w:trPr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资格确认时间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Pr="00EE3A1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 w:rsidRPr="00EE3A1B"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2013.12 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414"/>
        </w:trPr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Pr="00EE3A1B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正常晋升、破格、直聘、留学回国人员、转评        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414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聘任时间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Pr="00EE3A1B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 w:rsidRPr="00EE3A1B"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2013.12 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709"/>
        </w:trPr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项目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毕业学校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专业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毕业    时间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学制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学历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学位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教育类别</w:t>
            </w:r>
          </w:p>
        </w:tc>
      </w:tr>
      <w:tr w:rsidR="00901F96">
        <w:trPr>
          <w:trHeight w:val="884"/>
        </w:trPr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第一学历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清华大学美术学院（原中央工艺美术学院）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装饰绘画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 w:rsidP="004A6239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1989.6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 w:rsidP="004A6239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4年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 w:rsidP="004A6239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 w:rsidP="004A6239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学士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 w:rsidP="004A6239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普通教育</w:t>
            </w:r>
          </w:p>
        </w:tc>
      </w:tr>
      <w:tr w:rsidR="00901F96">
        <w:trPr>
          <w:trHeight w:val="896"/>
        </w:trPr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最高学历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901F96">
            <w:pPr>
              <w:widowControl/>
              <w:ind w:firstLine="546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675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0"/>
                <w:szCs w:val="20"/>
              </w:rPr>
              <w:t>近五年教学工作情况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课程名称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hint="eastAsia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课程类别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（注明本科生或研究生课程）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周学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时数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总学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时数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教学综合</w:t>
            </w:r>
          </w:p>
          <w:p w:rsidR="00901F96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测评成绩排名在单位百分比</w:t>
            </w:r>
          </w:p>
        </w:tc>
      </w:tr>
      <w:tr w:rsidR="00901F96">
        <w:trPr>
          <w:trHeight w:val="700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2019-2020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电脑绘画、设计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47.37%</w:t>
            </w:r>
          </w:p>
        </w:tc>
      </w:tr>
      <w:tr w:rsidR="00901F96">
        <w:trPr>
          <w:trHeight w:val="540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陶艺制作（外出考察）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tabs>
                <w:tab w:val="left" w:pos="293"/>
              </w:tabs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ab/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37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装饰雕塑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67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装饰浮雕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61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指导毕业论文、设计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599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2020-2021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napToGrid w:val="0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平面构成</w:t>
            </w:r>
          </w:p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13.33%</w:t>
            </w:r>
          </w:p>
        </w:tc>
      </w:tr>
      <w:tr w:rsidR="00901F96">
        <w:trPr>
          <w:trHeight w:val="162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平面构成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44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陶艺制作（外出考察）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tabs>
                <w:tab w:val="left" w:pos="293"/>
              </w:tabs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ab/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90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浮雕制作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37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色彩构成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8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装饰雕塑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3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动物雕塑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17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247650</wp:posOffset>
                      </wp:positionV>
                      <wp:extent cx="748030" cy="3073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93135" y="10227310"/>
                                <a:ext cx="748030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1F96" w:rsidRDefault="00000000">
                                  <w:pPr>
                                    <w:jc w:val="center"/>
                                    <w:rPr>
                                      <w:rFonts w:ascii="仿宋" w:eastAsia="仿宋" w:hAnsi="仿宋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color w:val="000000" w:themeColor="text1"/>
                                    </w:rPr>
                                    <w:t>第1页</w:t>
                                  </w:r>
                                </w:p>
                                <w:p w:rsidR="00901F96" w:rsidRDefault="00901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143.3pt;margin-top:19.5pt;height:24.2pt;width:58.9pt;z-index:251659264;mso-width-relative:page;mso-height-relative:page;" filled="f" stroked="f" coordsize="21600,21600" o:gfxdata="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AzzkvbAAAACQEAAA8AAAAAAAAA&#10;AQAgAAAAIgAAAGRycy9kb3ducmV2LnhtbFBLAQIUABQAAAAIAIdO4kA/lEEHRwIAAHIEAAAOAAAA&#10;AAAAAAEAIAAAACo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75A6258"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第1页</w:t>
                            </w:r>
                          </w:p>
                          <w:p w14:paraId="7C72857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指导毕业论文、设计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505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lastRenderedPageBreak/>
              <w:t>2021-2022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29.49%</w:t>
            </w:r>
          </w:p>
        </w:tc>
      </w:tr>
      <w:tr w:rsidR="00901F96">
        <w:trPr>
          <w:trHeight w:val="20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465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4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44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陶艺制作（外出考察）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tabs>
                <w:tab w:val="left" w:pos="293"/>
              </w:tabs>
              <w:spacing w:line="50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ab/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97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浮雕制作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81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设计基础（二）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310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装饰雕塑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17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指导毕业论文、设计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454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2022-2023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3.85%</w:t>
            </w:r>
          </w:p>
        </w:tc>
      </w:tr>
      <w:tr w:rsidR="00901F96">
        <w:trPr>
          <w:trHeight w:val="260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44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陶艺制作（外出考察）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tabs>
                <w:tab w:val="left" w:pos="293"/>
              </w:tabs>
              <w:spacing w:line="50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ab/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65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浮雕制作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362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设计基础（二）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82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装饰雕塑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44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指导毕业论文、设计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700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tabs>
                <w:tab w:val="left" w:pos="488"/>
                <w:tab w:val="center" w:pos="650"/>
              </w:tabs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ab/>
              <w:t>-2024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学年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40.26%</w:t>
            </w:r>
          </w:p>
        </w:tc>
      </w:tr>
      <w:tr w:rsidR="00901F96">
        <w:trPr>
          <w:trHeight w:val="44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65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设计基础（一）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450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陶艺制作（外出考察）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tabs>
                <w:tab w:val="left" w:pos="293"/>
              </w:tabs>
              <w:spacing w:line="50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ab/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311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浮雕制作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88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设计基础（二）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22"/>
        </w:trPr>
        <w:tc>
          <w:tcPr>
            <w:tcW w:w="1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装饰雕塑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20"/>
        </w:trPr>
        <w:tc>
          <w:tcPr>
            <w:tcW w:w="13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指导毕业论文、设计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本科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</w:tbl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000000">
      <w:pPr>
        <w:jc w:val="center"/>
        <w:rPr>
          <w:rFonts w:ascii="仿宋" w:eastAsia="仿宋" w:hAnsi="仿宋" w:hint="eastAsia"/>
          <w:color w:val="000000" w:themeColor="text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35560</wp:posOffset>
                </wp:positionV>
                <wp:extent cx="748030" cy="3073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F96" w:rsidRDefault="00000000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 w:themeColor="text1"/>
                              </w:rPr>
                              <w:t>第1-1页</w:t>
                            </w:r>
                          </w:p>
                          <w:p w:rsidR="00901F96" w:rsidRDefault="00901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03.4pt;margin-top:2.8pt;height:24.2pt;width:58.9pt;z-index:251660288;mso-width-relative:page;mso-height-relative:page;" filled="f" stroked="f" coordsize="21600,21600" o:gfxdata="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wXCSNwAAAAJAQAADwAAAAAAAAABACAAAAAiAAAA&#10;ZHJzL2Rvd25yZXYueG1sUEsBAhQAFAAAAAgAh07iQC+wrDs8AgAAZQ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263E4FF">
                      <w:pPr>
                        <w:jc w:val="center"/>
                        <w:rPr>
                          <w:rFonts w:ascii="仿宋" w:hAnsi="仿宋" w:eastAsia="仿宋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第1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-1</w:t>
                      </w:r>
                      <w:r>
                        <w:rPr>
                          <w:rFonts w:hint="eastAsia" w:ascii="仿宋" w:hAnsi="仿宋" w:eastAsia="仿宋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页</w:t>
                      </w:r>
                    </w:p>
                    <w:p w14:paraId="7DA0740A"/>
                  </w:txbxContent>
                </v:textbox>
              </v:shape>
            </w:pict>
          </mc:Fallback>
        </mc:AlternateContent>
      </w: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tbl>
      <w:tblPr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43"/>
        <w:gridCol w:w="853"/>
        <w:gridCol w:w="213"/>
        <w:gridCol w:w="5037"/>
        <w:gridCol w:w="2105"/>
      </w:tblGrid>
      <w:tr w:rsidR="00901F96">
        <w:trPr>
          <w:cantSplit/>
          <w:trHeight w:val="771"/>
        </w:trPr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lastRenderedPageBreak/>
              <w:t>对外交流合作情况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无</w:t>
            </w:r>
          </w:p>
        </w:tc>
      </w:tr>
      <w:tr w:rsidR="00901F96">
        <w:trPr>
          <w:trHeight w:val="639"/>
        </w:trPr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担任辅导员、班主任或支教、扶贫、参加孔子学院及国际组织</w:t>
            </w:r>
          </w:p>
          <w:p w:rsidR="00901F96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援外交流等工作经历</w:t>
            </w:r>
          </w:p>
          <w:p w:rsidR="00901F96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（45周岁以下须填写）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1F96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无</w:t>
            </w:r>
          </w:p>
        </w:tc>
      </w:tr>
      <w:tr w:rsidR="00901F96">
        <w:trPr>
          <w:trHeight w:val="571"/>
        </w:trPr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继续教育情况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F96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任现职以来，继续教育已达到要求。</w:t>
            </w:r>
          </w:p>
        </w:tc>
      </w:tr>
      <w:tr w:rsidR="00901F96">
        <w:trPr>
          <w:trHeight w:val="562"/>
        </w:trPr>
        <w:tc>
          <w:tcPr>
            <w:tcW w:w="99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任现职以来符合申报条件业绩成果（截止申报前一年</w:t>
            </w:r>
            <w:r>
              <w:rPr>
                <w:rFonts w:ascii="仿宋" w:eastAsia="仿宋" w:hAnsi="仿宋" w:cs="宋体"/>
                <w:color w:val="000000" w:themeColor="text1"/>
                <w:sz w:val="22"/>
                <w:szCs w:val="22"/>
              </w:rPr>
              <w:t>12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月31日）</w:t>
            </w:r>
          </w:p>
        </w:tc>
      </w:tr>
      <w:tr w:rsidR="00901F96">
        <w:trPr>
          <w:trHeight w:val="1087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业绩条件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（必备项一） 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pStyle w:val="ae"/>
              <w:widowControl/>
              <w:shd w:val="clear" w:color="auto" w:fill="FFFFFF"/>
              <w:spacing w:beforeAutospacing="0" w:afterAutospacing="0" w:line="240" w:lineRule="exact"/>
              <w:jc w:val="both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1.独立主讲本科课程2门以上（6门），完成额定教学工作量，近3学年教学综合测评成绩排名不在学院专任教师后40%（24.53%），并主持省级教改项目2项（3项）；</w:t>
            </w:r>
          </w:p>
        </w:tc>
      </w:tr>
      <w:tr w:rsidR="00901F96">
        <w:trPr>
          <w:trHeight w:val="743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业绩条件</w:t>
            </w: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（必备项二）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pStyle w:val="ae"/>
              <w:widowControl/>
              <w:shd w:val="clear" w:color="auto" w:fill="FFFFFF"/>
              <w:spacing w:beforeAutospacing="0" w:afterAutospacing="0" w:line="240" w:lineRule="exact"/>
              <w:jc w:val="both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2.人文社科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类发表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B类以上论文3篇或A、B类论文各1篇，其中教研论文不少于1篇（2A、2B</w:t>
            </w:r>
            <w:r w:rsidR="00EE3A1B"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，其中1篇教研论文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）；</w:t>
            </w:r>
          </w:p>
        </w:tc>
      </w:tr>
      <w:tr w:rsidR="00901F96">
        <w:trPr>
          <w:trHeight w:val="875"/>
        </w:trPr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业绩条件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（必选项一）</w:t>
            </w:r>
          </w:p>
        </w:tc>
        <w:tc>
          <w:tcPr>
            <w:tcW w:w="8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pStyle w:val="ae"/>
              <w:widowControl/>
              <w:shd w:val="clear" w:color="auto" w:fill="FFFFFF"/>
              <w:spacing w:beforeAutospacing="0" w:afterAutospacing="0" w:line="240" w:lineRule="exact"/>
              <w:jc w:val="both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4.主持横向项目累计到校经费人文社科类30万元以上（30.1万元）。</w:t>
            </w:r>
          </w:p>
        </w:tc>
      </w:tr>
      <w:tr w:rsidR="00901F96">
        <w:trPr>
          <w:trHeight w:val="1387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题   目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论文或专著形式，请写何年月何刊物发表、出版（国内期刊注明CN号及主办单位，国外期刊注明ISSN号及出版社，著作应注明ISBN号及出版社；获奖注明获奖时间、等次及授奖部门）；其他形式请写何年何月取得何种类型成果。如有对应取得奖项请写出。</w:t>
            </w:r>
          </w:p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240" w:lineRule="exact"/>
              <w:rPr>
                <w:rFonts w:eastAsia="仿宋" w:cs="宋体"/>
                <w:color w:val="000000" w:themeColor="text1"/>
                <w:sz w:val="24"/>
              </w:rPr>
            </w:pPr>
            <w:r>
              <w:rPr>
                <w:rFonts w:eastAsia="仿宋" w:cs="宋体" w:hint="eastAsia"/>
                <w:color w:val="000000" w:themeColor="text1"/>
                <w:sz w:val="24"/>
              </w:rPr>
              <w:t>作者排名。其中论文专著形式请写出本人撰写字数，对应学校高质量学术期刊目录类别，以及与之对应的</w:t>
            </w:r>
            <w:r>
              <w:rPr>
                <w:rFonts w:eastAsia="仿宋" w:cs="宋体"/>
                <w:color w:val="000000" w:themeColor="text1"/>
                <w:sz w:val="24"/>
              </w:rPr>
              <w:t>SCI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、</w:t>
            </w:r>
            <w:r>
              <w:rPr>
                <w:rFonts w:eastAsia="仿宋" w:cs="宋体"/>
                <w:color w:val="000000" w:themeColor="text1"/>
                <w:sz w:val="24"/>
              </w:rPr>
              <w:t>SSCI1-4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区，</w:t>
            </w:r>
            <w:r>
              <w:rPr>
                <w:rFonts w:eastAsia="仿宋" w:cs="宋体"/>
                <w:color w:val="000000" w:themeColor="text1"/>
                <w:sz w:val="24"/>
              </w:rPr>
              <w:t>EI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期刊或会议论文，</w:t>
            </w:r>
            <w:r>
              <w:rPr>
                <w:rFonts w:eastAsia="仿宋" w:cs="宋体"/>
                <w:color w:val="000000" w:themeColor="text1"/>
                <w:sz w:val="24"/>
              </w:rPr>
              <w:t>CSSCI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，</w:t>
            </w:r>
            <w:r>
              <w:rPr>
                <w:rFonts w:eastAsia="仿宋" w:cs="宋体"/>
                <w:color w:val="000000" w:themeColor="text1"/>
                <w:sz w:val="24"/>
              </w:rPr>
              <w:t>CSSCI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扩展版，</w:t>
            </w:r>
            <w:r>
              <w:rPr>
                <w:rFonts w:eastAsia="仿宋" w:cs="宋体"/>
                <w:color w:val="000000" w:themeColor="text1"/>
                <w:sz w:val="24"/>
              </w:rPr>
              <w:t>CSCD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，北大核心等收录在此注明；</w:t>
            </w:r>
          </w:p>
          <w:p w:rsidR="00901F96" w:rsidRDefault="00000000">
            <w:pPr>
              <w:widowControl/>
              <w:spacing w:line="240" w:lineRule="exact"/>
              <w:rPr>
                <w:rFonts w:eastAsia="仿宋" w:cs="宋体"/>
                <w:color w:val="000000" w:themeColor="text1"/>
                <w:sz w:val="24"/>
              </w:rPr>
            </w:pPr>
            <w:r>
              <w:rPr>
                <w:rFonts w:eastAsia="仿宋" w:cs="宋体" w:hint="eastAsia"/>
                <w:color w:val="000000" w:themeColor="text1"/>
                <w:sz w:val="24"/>
              </w:rPr>
              <w:t>其他形式如有认证单位请写出。</w:t>
            </w:r>
          </w:p>
        </w:tc>
      </w:tr>
      <w:tr w:rsidR="00901F96">
        <w:trPr>
          <w:trHeight w:val="275"/>
        </w:trPr>
        <w:tc>
          <w:tcPr>
            <w:tcW w:w="9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2"/>
                <w:szCs w:val="22"/>
              </w:rPr>
              <w:t>一、送审代表作（论文限本人使用，为独立、第一或第一通讯作者）</w:t>
            </w:r>
          </w:p>
        </w:tc>
      </w:tr>
      <w:tr w:rsidR="00901F96">
        <w:trPr>
          <w:trHeight w:val="1817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1．《要约传神——李晓伟历史人物创作谈》</w:t>
            </w:r>
          </w:p>
          <w:p w:rsidR="00901F96" w:rsidRDefault="00901F96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bookmarkStart w:id="0" w:name="OLE_LINK2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2021年1月《美术观察》，主办单位：中国艺术研究院，CN11-3665/J</w:t>
            </w:r>
            <w:bookmarkEnd w:id="0"/>
          </w:p>
          <w:p w:rsidR="00901F96" w:rsidRDefault="00901F96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bookmarkStart w:id="1" w:name="OLE_LINK3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</w:t>
            </w:r>
            <w:bookmarkEnd w:id="1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一，校A类</w:t>
            </w:r>
          </w:p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4000字</w:t>
            </w:r>
          </w:p>
          <w:p w:rsidR="00901F96" w:rsidRDefault="00901F96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817"/>
        </w:trPr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2．《淬炼与升华——解读谢意佳先生的油画艺术》</w:t>
            </w:r>
          </w:p>
          <w:p w:rsidR="00901F96" w:rsidRDefault="00901F96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spacing w:line="200" w:lineRule="exact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2021年3月《中国油画》，主办单位：天津人民美术出版社有限公司，CN12-1021/J</w:t>
            </w:r>
          </w:p>
          <w:p w:rsidR="00901F96" w:rsidRDefault="00901F96">
            <w:pPr>
              <w:widowControl/>
              <w:tabs>
                <w:tab w:val="left" w:pos="2322"/>
              </w:tabs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排名第一，校B类</w:t>
            </w:r>
          </w:p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5820字</w:t>
            </w:r>
          </w:p>
          <w:p w:rsidR="00901F96" w:rsidRDefault="00901F96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180"/>
        </w:trPr>
        <w:tc>
          <w:tcPr>
            <w:tcW w:w="2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3．《浮雕设计实践与课程教学——兼议浮雕课程思政》</w:t>
            </w:r>
          </w:p>
        </w:tc>
        <w:tc>
          <w:tcPr>
            <w:tcW w:w="52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2023年2月《雕塑》，主办单位：中国艺术研究院，CN11-3579/J</w:t>
            </w:r>
          </w:p>
          <w:p w:rsidR="00901F96" w:rsidRDefault="00901F96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排名第一，校B类</w:t>
            </w:r>
          </w:p>
          <w:p w:rsidR="00901F96" w:rsidRDefault="00000000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3320字</w:t>
            </w:r>
          </w:p>
          <w:p w:rsidR="00901F96" w:rsidRDefault="00901F96">
            <w:pPr>
              <w:widowControl/>
              <w:spacing w:line="20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</w:tbl>
    <w:p w:rsidR="00901F96" w:rsidRDefault="00000000">
      <w:pPr>
        <w:jc w:val="center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第2页</w:t>
      </w:r>
    </w:p>
    <w:tbl>
      <w:tblPr>
        <w:tblW w:w="97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45"/>
        <w:gridCol w:w="6"/>
        <w:gridCol w:w="5115"/>
        <w:gridCol w:w="46"/>
        <w:gridCol w:w="2028"/>
      </w:tblGrid>
      <w:tr w:rsidR="00901F96">
        <w:trPr>
          <w:trHeight w:val="1442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lastRenderedPageBreak/>
              <w:t>题   目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论文或专著形式，请写何年月何刊物发表、出版（国内期刊注明CN号及主办单位，国外期刊注明ISSN号及出版社，著作应注明ISBN号及出版社；获奖注明获奖时间、等次及授奖部门）；其他形式请写何年何月取得何种类型成果。如有对应取得奖项请写出。</w:t>
            </w:r>
          </w:p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240" w:lineRule="exact"/>
              <w:rPr>
                <w:rFonts w:eastAsia="仿宋" w:cs="宋体"/>
                <w:color w:val="000000" w:themeColor="text1"/>
                <w:sz w:val="24"/>
              </w:rPr>
            </w:pPr>
            <w:r>
              <w:rPr>
                <w:rFonts w:eastAsia="仿宋" w:cs="宋体" w:hint="eastAsia"/>
                <w:color w:val="000000" w:themeColor="text1"/>
                <w:sz w:val="24"/>
              </w:rPr>
              <w:t>作者排名。其中论文专著形式请写出本人撰写字数，对应学校高质量学术期刊目录类别，以及与之对应的</w:t>
            </w:r>
            <w:r>
              <w:rPr>
                <w:rFonts w:eastAsia="仿宋" w:cs="宋体"/>
                <w:color w:val="000000" w:themeColor="text1"/>
                <w:sz w:val="24"/>
              </w:rPr>
              <w:t>SCI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、</w:t>
            </w:r>
            <w:r>
              <w:rPr>
                <w:rFonts w:eastAsia="仿宋" w:cs="宋体"/>
                <w:color w:val="000000" w:themeColor="text1"/>
                <w:sz w:val="24"/>
              </w:rPr>
              <w:t>SSCI1-4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区，</w:t>
            </w:r>
            <w:r>
              <w:rPr>
                <w:rFonts w:eastAsia="仿宋" w:cs="宋体"/>
                <w:color w:val="000000" w:themeColor="text1"/>
                <w:sz w:val="24"/>
              </w:rPr>
              <w:t>EI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期刊或会议论文，</w:t>
            </w:r>
            <w:r>
              <w:rPr>
                <w:rFonts w:eastAsia="仿宋" w:cs="宋体"/>
                <w:color w:val="000000" w:themeColor="text1"/>
                <w:sz w:val="24"/>
              </w:rPr>
              <w:t>CSSCI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，</w:t>
            </w:r>
            <w:r>
              <w:rPr>
                <w:rFonts w:eastAsia="仿宋" w:cs="宋体"/>
                <w:color w:val="000000" w:themeColor="text1"/>
                <w:sz w:val="24"/>
              </w:rPr>
              <w:t>CSSCI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扩展版，</w:t>
            </w:r>
            <w:r>
              <w:rPr>
                <w:rFonts w:eastAsia="仿宋" w:cs="宋体"/>
                <w:color w:val="000000" w:themeColor="text1"/>
                <w:sz w:val="24"/>
              </w:rPr>
              <w:t>CSCD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，</w:t>
            </w:r>
            <w:bookmarkStart w:id="2" w:name="OLE_LINK9"/>
            <w:r>
              <w:rPr>
                <w:rFonts w:eastAsia="仿宋" w:cs="宋体" w:hint="eastAsia"/>
                <w:color w:val="000000" w:themeColor="text1"/>
                <w:sz w:val="24"/>
              </w:rPr>
              <w:t>北大核心</w:t>
            </w:r>
            <w:bookmarkEnd w:id="2"/>
            <w:r>
              <w:rPr>
                <w:rFonts w:eastAsia="仿宋" w:cs="宋体" w:hint="eastAsia"/>
                <w:color w:val="000000" w:themeColor="text1"/>
                <w:sz w:val="24"/>
              </w:rPr>
              <w:t>等收录在此注明；</w:t>
            </w:r>
          </w:p>
          <w:p w:rsidR="00901F96" w:rsidRDefault="00000000">
            <w:pPr>
              <w:widowControl/>
              <w:spacing w:line="240" w:lineRule="exact"/>
              <w:rPr>
                <w:rFonts w:eastAsia="仿宋" w:cs="宋体"/>
                <w:color w:val="000000" w:themeColor="text1"/>
                <w:sz w:val="24"/>
              </w:rPr>
            </w:pPr>
            <w:r>
              <w:rPr>
                <w:rFonts w:eastAsia="仿宋" w:cs="宋体" w:hint="eastAsia"/>
                <w:color w:val="000000" w:themeColor="text1"/>
                <w:sz w:val="24"/>
              </w:rPr>
              <w:t>其他形式如有认证单位请写出</w:t>
            </w:r>
          </w:p>
        </w:tc>
      </w:tr>
      <w:tr w:rsidR="00901F96">
        <w:trPr>
          <w:trHeight w:val="286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2"/>
                <w:szCs w:val="22"/>
              </w:rPr>
              <w:t>二、任现职以来其他正式发表、出版的成果（论文限本人使用，为独立、第一或第一通讯作者）</w:t>
            </w:r>
          </w:p>
        </w:tc>
      </w:tr>
      <w:tr w:rsidR="00901F96">
        <w:trPr>
          <w:trHeight w:val="189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1．《李晓方作品》1版2幅</w:t>
            </w:r>
          </w:p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浮雕作品《和谐海丝》发表于2021年2月《美术观察》，主办单位：中国工艺美术学会，CN11-3665/J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排名第一，校A类</w:t>
            </w:r>
          </w:p>
        </w:tc>
      </w:tr>
      <w:tr w:rsidR="00901F96">
        <w:trPr>
          <w:trHeight w:val="1890"/>
        </w:trPr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2．《李晓方作品选》1版4幅</w:t>
            </w:r>
          </w:p>
          <w:p w:rsidR="00901F96" w:rsidRDefault="003C5E60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tabs>
                <w:tab w:val="left" w:pos="2322"/>
              </w:tabs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雕塑作品发表于2020年11月《当代文坛》，主办单位：四川省作家协会，ISSN 1006-0820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>北大核心</w:t>
            </w:r>
            <w:r>
              <w:rPr>
                <w:rFonts w:eastAsia="仿宋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cs="宋体"/>
                <w:color w:val="000000" w:themeColor="text1"/>
                <w:sz w:val="24"/>
              </w:rPr>
              <w:t>CSSCI</w:t>
            </w:r>
          </w:p>
        </w:tc>
      </w:tr>
      <w:tr w:rsidR="00901F96">
        <w:trPr>
          <w:trHeight w:val="1890"/>
        </w:trPr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tabs>
                <w:tab w:val="left" w:pos="2322"/>
              </w:tabs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574"/>
        </w:trPr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tabs>
                <w:tab w:val="left" w:pos="2322"/>
              </w:tabs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286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2"/>
                <w:szCs w:val="22"/>
              </w:rPr>
              <w:t>三、任现职以来，其他正式发表、出版的成果（非本人使用，为第一或第一通讯作者）</w:t>
            </w:r>
          </w:p>
        </w:tc>
      </w:tr>
      <w:tr w:rsidR="00901F96">
        <w:trPr>
          <w:trHeight w:val="973"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1．</w:t>
            </w:r>
          </w:p>
        </w:tc>
        <w:tc>
          <w:tcPr>
            <w:tcW w:w="5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973"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2．</w:t>
            </w:r>
          </w:p>
        </w:tc>
        <w:tc>
          <w:tcPr>
            <w:tcW w:w="5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1025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901F96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</w:tbl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000000">
      <w:pPr>
        <w:jc w:val="center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第3页</w:t>
      </w: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5"/>
        <w:gridCol w:w="801"/>
        <w:gridCol w:w="1969"/>
        <w:gridCol w:w="629"/>
        <w:gridCol w:w="499"/>
        <w:gridCol w:w="428"/>
        <w:gridCol w:w="1654"/>
        <w:gridCol w:w="699"/>
        <w:gridCol w:w="1157"/>
      </w:tblGrid>
      <w:tr w:rsidR="00901F96">
        <w:trPr>
          <w:trHeight w:val="414"/>
          <w:jc w:val="center"/>
        </w:trPr>
        <w:tc>
          <w:tcPr>
            <w:tcW w:w="9829" w:type="dxa"/>
            <w:gridSpan w:val="10"/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科 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工 作 情 况</w:t>
            </w:r>
          </w:p>
        </w:tc>
      </w:tr>
      <w:tr w:rsidR="00901F96">
        <w:trPr>
          <w:trHeight w:val="8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项目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br/>
              <w:t>来源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项目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类别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5"/>
                <w:szCs w:val="15"/>
              </w:rPr>
              <w:t>（说明13）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项目名称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经费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br/>
              <w:t>(万元)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项目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br/>
              <w:t>获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批时间</w:t>
            </w:r>
            <w:proofErr w:type="gramEnd"/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本人承担任务(排名)、完成任务情况、鉴定部门</w:t>
            </w:r>
          </w:p>
        </w:tc>
      </w:tr>
      <w:tr w:rsidR="00901F96">
        <w:trPr>
          <w:trHeight w:val="66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福州众拓环境艺术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工程有限公司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横向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数字化技术与雕刻设计、施工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2017.11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排名第一，已结题，福建师范大学</w:t>
            </w:r>
          </w:p>
        </w:tc>
      </w:tr>
      <w:tr w:rsidR="00901F96">
        <w:trPr>
          <w:trHeight w:val="66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省教育厅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省一般</w:t>
            </w:r>
            <w:proofErr w:type="gramEnd"/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大漆工艺课程与文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创产品专创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融合品牌孵化实践研究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2019.7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bookmarkStart w:id="3" w:name="OLE_LINK4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</w:t>
            </w:r>
            <w:bookmarkEnd w:id="3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二，已结题，省教育厅</w:t>
            </w:r>
          </w:p>
        </w:tc>
      </w:tr>
      <w:tr w:rsidR="00901F96">
        <w:trPr>
          <w:trHeight w:val="66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福建师范大学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电脑绘画设计课程与文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创产品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数字化创作实践研究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2021.1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排名第一，已结题，福建师范大学</w:t>
            </w:r>
          </w:p>
        </w:tc>
      </w:tr>
      <w:tr w:rsidR="00901F96">
        <w:trPr>
          <w:trHeight w:val="66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福建师范大学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校级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《浮雕制作》（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思政课程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项目）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2020.6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排名第一，已结题，福建师范大学</w:t>
            </w:r>
          </w:p>
        </w:tc>
      </w:tr>
      <w:tr w:rsidR="00901F96">
        <w:trPr>
          <w:trHeight w:val="74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福建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塑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中和雕塑有限公司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横向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3D人物数字通用模型及数控雕刻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24.1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2024.8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排名第一，未结题</w:t>
            </w:r>
          </w:p>
        </w:tc>
      </w:tr>
      <w:tr w:rsidR="00901F96">
        <w:trPr>
          <w:trHeight w:val="66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教育部产学合作协同育人项目</w:t>
            </w:r>
          </w:p>
        </w:tc>
        <w:tc>
          <w:tcPr>
            <w:tcW w:w="801" w:type="dxa"/>
            <w:shd w:val="clear" w:color="auto" w:fill="auto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省一般</w:t>
            </w:r>
            <w:proofErr w:type="gramEnd"/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 w:themeColor="text1"/>
                <w:sz w:val="22"/>
                <w:szCs w:val="22"/>
              </w:rPr>
              <w:t>基于多元智能理论的高校美术教学模式研究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2023.12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排名第一，未结题</w:t>
            </w:r>
          </w:p>
        </w:tc>
      </w:tr>
      <w:tr w:rsidR="00901F96">
        <w:trPr>
          <w:trHeight w:val="66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教育部产学合作协同育人项目</w:t>
            </w:r>
          </w:p>
        </w:tc>
        <w:tc>
          <w:tcPr>
            <w:tcW w:w="801" w:type="dxa"/>
            <w:shd w:val="clear" w:color="auto" w:fill="auto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省一般</w:t>
            </w:r>
            <w:proofErr w:type="gramEnd"/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数字媒体技术在综合绘画教学中的应用与实践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2024.8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排名第一，未结题</w:t>
            </w:r>
          </w:p>
        </w:tc>
      </w:tr>
      <w:tr w:rsidR="00901F96">
        <w:trPr>
          <w:trHeight w:val="668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教育部产学合作协同育人项目</w:t>
            </w:r>
          </w:p>
        </w:tc>
        <w:tc>
          <w:tcPr>
            <w:tcW w:w="801" w:type="dxa"/>
            <w:shd w:val="clear" w:color="auto" w:fill="auto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省一般</w:t>
            </w:r>
            <w:proofErr w:type="gramEnd"/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中华传统文化元素融入浮雕制作教学的探索与实践 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2024.8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排名第一，未结题</w:t>
            </w:r>
          </w:p>
        </w:tc>
      </w:tr>
      <w:tr w:rsidR="00901F96">
        <w:trPr>
          <w:trHeight w:val="427"/>
          <w:jc w:val="center"/>
        </w:trPr>
        <w:tc>
          <w:tcPr>
            <w:tcW w:w="9829" w:type="dxa"/>
            <w:gridSpan w:val="10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获 奖 情 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况</w:t>
            </w:r>
            <w:proofErr w:type="gramEnd"/>
          </w:p>
        </w:tc>
      </w:tr>
      <w:tr w:rsidR="00901F96">
        <w:trPr>
          <w:trHeight w:val="784"/>
          <w:jc w:val="center"/>
        </w:trPr>
        <w:tc>
          <w:tcPr>
            <w:tcW w:w="568" w:type="dxa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425" w:type="dxa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获奖时间</w:t>
            </w:r>
          </w:p>
        </w:tc>
        <w:tc>
          <w:tcPr>
            <w:tcW w:w="2770" w:type="dxa"/>
            <w:gridSpan w:val="2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获奖名称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获奖等次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颁奖机构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本人排名</w:t>
            </w:r>
          </w:p>
        </w:tc>
      </w:tr>
      <w:tr w:rsidR="00901F96">
        <w:trPr>
          <w:trHeight w:val="836"/>
          <w:jc w:val="center"/>
        </w:trPr>
        <w:tc>
          <w:tcPr>
            <w:tcW w:w="568" w:type="dxa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25" w:type="dxa"/>
            <w:vAlign w:val="center"/>
          </w:tcPr>
          <w:p w:rsidR="00901F9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2022年11月</w:t>
            </w:r>
          </w:p>
        </w:tc>
        <w:tc>
          <w:tcPr>
            <w:tcW w:w="2770" w:type="dxa"/>
            <w:gridSpan w:val="2"/>
            <w:vAlign w:val="center"/>
          </w:tcPr>
          <w:p w:rsidR="00901F9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《浮雕制作》思政课程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教学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案例获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2022年度福建师范大学优秀案例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901F9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三等</w:t>
            </w:r>
            <w:bookmarkStart w:id="4" w:name="OLE_LINK10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奖</w:t>
            </w:r>
            <w:bookmarkEnd w:id="4"/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901F9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福建师范大学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第一</w:t>
            </w:r>
          </w:p>
        </w:tc>
      </w:tr>
      <w:tr w:rsidR="00901F96">
        <w:trPr>
          <w:trHeight w:val="836"/>
          <w:jc w:val="center"/>
        </w:trPr>
        <w:tc>
          <w:tcPr>
            <w:tcW w:w="568" w:type="dxa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5" w:type="dxa"/>
            <w:vAlign w:val="center"/>
          </w:tcPr>
          <w:p w:rsidR="00901F9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2021年11月</w:t>
            </w:r>
          </w:p>
        </w:tc>
        <w:tc>
          <w:tcPr>
            <w:tcW w:w="2770" w:type="dxa"/>
            <w:gridSpan w:val="2"/>
            <w:vAlign w:val="center"/>
          </w:tcPr>
          <w:p w:rsidR="00901F9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校级优秀基层教学组织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901F9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优秀奖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901F9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福建师范大学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第二</w:t>
            </w:r>
          </w:p>
        </w:tc>
      </w:tr>
      <w:tr w:rsidR="00901F96">
        <w:trPr>
          <w:trHeight w:val="836"/>
          <w:jc w:val="center"/>
        </w:trPr>
        <w:tc>
          <w:tcPr>
            <w:tcW w:w="568" w:type="dxa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25" w:type="dxa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836"/>
          <w:jc w:val="center"/>
        </w:trPr>
        <w:tc>
          <w:tcPr>
            <w:tcW w:w="568" w:type="dxa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25" w:type="dxa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836"/>
          <w:jc w:val="center"/>
        </w:trPr>
        <w:tc>
          <w:tcPr>
            <w:tcW w:w="568" w:type="dxa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25" w:type="dxa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</w:tbl>
    <w:p w:rsidR="00901F96" w:rsidRDefault="00000000">
      <w:pPr>
        <w:jc w:val="center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第4页</w:t>
      </w:r>
    </w:p>
    <w:tbl>
      <w:tblPr>
        <w:tblW w:w="9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0"/>
        <w:gridCol w:w="1790"/>
        <w:gridCol w:w="310"/>
        <w:gridCol w:w="1138"/>
        <w:gridCol w:w="962"/>
        <w:gridCol w:w="486"/>
        <w:gridCol w:w="721"/>
        <w:gridCol w:w="727"/>
        <w:gridCol w:w="481"/>
        <w:gridCol w:w="967"/>
        <w:gridCol w:w="240"/>
        <w:gridCol w:w="1132"/>
      </w:tblGrid>
      <w:tr w:rsidR="00901F96">
        <w:trPr>
          <w:trHeight w:val="3409"/>
        </w:trPr>
        <w:tc>
          <w:tcPr>
            <w:tcW w:w="970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lastRenderedPageBreak/>
              <w:t xml:space="preserve">　</w:t>
            </w: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诚</w:t>
            </w:r>
            <w:r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信</w:t>
            </w:r>
            <w:r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承</w:t>
            </w:r>
            <w:r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诺</w:t>
            </w:r>
            <w:r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书</w:t>
            </w:r>
          </w:p>
          <w:p w:rsidR="00901F96" w:rsidRDefault="00000000">
            <w:pPr>
              <w:ind w:firstLine="440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根据教育部、人力资源社会保障部《高校教师职称评审监管暂行办法》精神和省教育厅《福建省高校教师职称评审监管实施细则》规定，规范我校专业技术职务聘任工作，</w:t>
            </w:r>
            <w:r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确保聘任程序、结果的公平、公正，本人做出如下承诺：</w:t>
            </w:r>
          </w:p>
          <w:p w:rsidR="00901F96" w:rsidRDefault="00000000">
            <w:pPr>
              <w:ind w:firstLine="440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遵守教师职业道德，恪守学术规范，坚决抵制学术失范和学术不端行为。</w:t>
            </w:r>
          </w:p>
          <w:p w:rsidR="00901F96" w:rsidRDefault="00000000">
            <w:pPr>
              <w:ind w:firstLine="440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坚决抵制弄虚作假行为，保证所提交的评审材料（包括学历、资格证书、奖励证书、聘书、考核表及论著、业绩证明等）均完全属实。</w:t>
            </w:r>
          </w:p>
          <w:p w:rsidR="00901F96" w:rsidRDefault="00000000">
            <w:pPr>
              <w:ind w:firstLine="440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 w:themeColor="text1"/>
                <w:sz w:val="22"/>
                <w:szCs w:val="22"/>
              </w:rPr>
              <w:t>3.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严格遵守评聘纪律，坚决抵制以走访、电话、短信、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微信等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形式找人说情、请托评委、游说拉票等违纪行为。</w:t>
            </w:r>
          </w:p>
          <w:p w:rsidR="00901F96" w:rsidRDefault="00000000">
            <w:pPr>
              <w:ind w:firstLine="440"/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若违反上述承诺，一经查实，本人愿意承担相应后果（取消当年申报资格；若已通过评审聘任取消评审聘任结果），且两年内不申请晋升高一级专业技术职务或岗位职级，并接受相关处分。</w:t>
            </w:r>
          </w:p>
          <w:p w:rsidR="00901F96" w:rsidRDefault="00000000">
            <w:pP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                                                        </w:t>
            </w:r>
          </w:p>
          <w:p w:rsidR="00901F96" w:rsidRDefault="00000000">
            <w:pP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承诺人（签名）：                   </w:t>
            </w:r>
          </w:p>
          <w:p w:rsidR="00901F96" w:rsidRDefault="00901F96">
            <w:pP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  <w:p w:rsidR="00901F96" w:rsidRDefault="00000000">
            <w:pP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                                               日</w:t>
            </w:r>
            <w:r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期：</w:t>
            </w:r>
            <w:r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仿宋" w:eastAsia="仿宋" w:hAnsi="仿宋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901F96">
        <w:trPr>
          <w:trHeight w:val="675"/>
        </w:trPr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年度考核结果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2019-2020学年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2020-2021学年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2021-2022学年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2023年度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jc w:val="center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2024年度</w:t>
            </w:r>
          </w:p>
        </w:tc>
      </w:tr>
      <w:tr w:rsidR="00901F96">
        <w:trPr>
          <w:trHeight w:val="675"/>
        </w:trPr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等级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合格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优秀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合格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合格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合格</w:t>
            </w:r>
          </w:p>
        </w:tc>
      </w:tr>
      <w:tr w:rsidR="00901F96">
        <w:trPr>
          <w:trHeight w:val="108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教学情况审核</w:t>
            </w: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000000">
            <w:pPr>
              <w:widowControl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　 经审核，李晓方同志所填写的讲授课程、教学工作量、教研项目和获奖等均属实。</w:t>
            </w:r>
          </w:p>
          <w:p w:rsidR="00901F96" w:rsidRDefault="00901F96">
            <w:pPr>
              <w:widowControl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  <w:p w:rsidR="00901F96" w:rsidRDefault="00000000">
            <w:pPr>
              <w:widowControl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                                      所在单位审核人（签名）：                   </w:t>
            </w:r>
          </w:p>
        </w:tc>
      </w:tr>
      <w:tr w:rsidR="00901F96">
        <w:trPr>
          <w:trHeight w:val="108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科研情况审核</w:t>
            </w: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000000">
            <w:pPr>
              <w:widowControl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　 经审核，李晓方同志所填写的论著、科研项目和获奖、发明专利、成果转化等均属实。</w:t>
            </w:r>
          </w:p>
          <w:p w:rsidR="00901F96" w:rsidRDefault="00901F96">
            <w:pPr>
              <w:widowControl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  <w:p w:rsidR="00901F96" w:rsidRDefault="00000000">
            <w:pPr>
              <w:widowControl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                                      所在单位审核人（签名）：                   </w:t>
            </w:r>
          </w:p>
        </w:tc>
      </w:tr>
      <w:tr w:rsidR="00901F96">
        <w:trPr>
          <w:trHeight w:val="1080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聘任条件审核</w:t>
            </w: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F96" w:rsidRDefault="00000000">
            <w:pPr>
              <w:widowControl/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经审核，李晓方同志学历资历、任现职以来取得的成果等，符合其所申请职务聘任条件。</w:t>
            </w:r>
          </w:p>
          <w:p w:rsidR="00901F96" w:rsidRDefault="00000000">
            <w:pPr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  <w:p w:rsidR="00901F96" w:rsidRDefault="00000000">
            <w:pPr>
              <w:spacing w:line="320" w:lineRule="exac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                                      所在单位审核人（签名）：                   </w:t>
            </w:r>
          </w:p>
        </w:tc>
      </w:tr>
      <w:tr w:rsidR="00901F96">
        <w:trPr>
          <w:trHeight w:val="375"/>
        </w:trPr>
        <w:tc>
          <w:tcPr>
            <w:tcW w:w="7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所在单位</w:t>
            </w:r>
          </w:p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综合    意见</w:t>
            </w: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（说明14）</w:t>
            </w: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1. 申请人是否存在违反师德师风情况？是 □  否 □</w:t>
            </w:r>
          </w:p>
        </w:tc>
      </w:tr>
      <w:tr w:rsidR="00901F96">
        <w:trPr>
          <w:trHeight w:val="375"/>
        </w:trPr>
        <w:tc>
          <w:tcPr>
            <w:tcW w:w="7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95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2. 经认真核对，申请人所填内容是否属实？是 □  否 □</w:t>
            </w:r>
          </w:p>
        </w:tc>
      </w:tr>
      <w:tr w:rsidR="00901F96">
        <w:trPr>
          <w:trHeight w:val="1240"/>
        </w:trPr>
        <w:tc>
          <w:tcPr>
            <w:tcW w:w="7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95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F96" w:rsidRDefault="00000000">
            <w:pPr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3. 对照文件是否符合晋升专业技术职务的聘任条件？是 □  否 □</w:t>
            </w:r>
          </w:p>
          <w:p w:rsidR="00901F96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                      </w:t>
            </w:r>
          </w:p>
          <w:p w:rsidR="00901F96" w:rsidRDefault="00000000">
            <w:pPr>
              <w:widowControl/>
              <w:ind w:firstLine="2530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单位负责人签章：   　　　       　　    　   公　章</w:t>
            </w:r>
          </w:p>
          <w:p w:rsidR="00901F96" w:rsidRDefault="00901F96">
            <w:pPr>
              <w:widowControl/>
              <w:ind w:firstLine="3080"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  <w:p w:rsidR="00901F96" w:rsidRDefault="00000000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 xml:space="preserve">                                                   　　　　　年  　 月  　 日</w:t>
            </w:r>
          </w:p>
        </w:tc>
      </w:tr>
      <w:tr w:rsidR="00901F96">
        <w:trPr>
          <w:trHeight w:val="60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单位聘任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br/>
              <w:t>组织推荐   结果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总人数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参加人数</w:t>
            </w:r>
          </w:p>
        </w:tc>
        <w:tc>
          <w:tcPr>
            <w:tcW w:w="47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表 决 结 果</w:t>
            </w:r>
          </w:p>
        </w:tc>
      </w:tr>
      <w:tr w:rsidR="00901F96">
        <w:trPr>
          <w:trHeight w:val="890"/>
        </w:trPr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同意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br/>
              <w:t>票数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不同意</w:t>
            </w: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br/>
              <w:t xml:space="preserve"> 票数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1F96" w:rsidRDefault="00901F9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</w:p>
        </w:tc>
      </w:tr>
      <w:tr w:rsidR="00901F96">
        <w:trPr>
          <w:trHeight w:val="928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000000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2"/>
                <w:szCs w:val="22"/>
              </w:rPr>
              <w:t>备注</w:t>
            </w: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F96" w:rsidRDefault="00901F96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</w:pPr>
          </w:p>
        </w:tc>
      </w:tr>
    </w:tbl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Default="00901F96">
      <w:pPr>
        <w:jc w:val="center"/>
        <w:rPr>
          <w:rFonts w:ascii="仿宋" w:eastAsia="仿宋" w:hAnsi="仿宋" w:hint="eastAsia"/>
          <w:color w:val="000000" w:themeColor="text1"/>
        </w:rPr>
      </w:pPr>
    </w:p>
    <w:p w:rsidR="00901F96" w:rsidRPr="00C17CA5" w:rsidRDefault="00000000" w:rsidP="00C17CA5">
      <w:pPr>
        <w:jc w:val="center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第5页</w:t>
      </w:r>
    </w:p>
    <w:sectPr w:rsidR="00901F96" w:rsidRPr="00C17CA5">
      <w:headerReference w:type="even" r:id="rId7"/>
      <w:pgSz w:w="11906" w:h="16838" w:orient="landscape"/>
      <w:pgMar w:top="851" w:right="964" w:bottom="737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0EFE" w:rsidRDefault="00F90EFE">
      <w:r>
        <w:separator/>
      </w:r>
    </w:p>
  </w:endnote>
  <w:endnote w:type="continuationSeparator" w:id="0">
    <w:p w:rsidR="00F90EFE" w:rsidRDefault="00F9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82B2149-0C8D-434D-B8C3-392E1DB9FF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1BA891D-31E6-47A6-B4E8-D9F221EFC233}"/>
    <w:embedBold r:id="rId3" w:subsetted="1" w:fontKey="{8543C091-1E40-455F-A347-850E65B8195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76F58A4-F85A-4C62-B8C8-E48C7D97D8B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0EFE" w:rsidRDefault="00F90EFE">
      <w:r>
        <w:separator/>
      </w:r>
    </w:p>
  </w:footnote>
  <w:footnote w:type="continuationSeparator" w:id="0">
    <w:p w:rsidR="00F90EFE" w:rsidRDefault="00F9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F96" w:rsidRDefault="00901F96">
    <w:pPr>
      <w:pStyle w:val="a8"/>
      <w:pBdr>
        <w:bottom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4B"/>
    <w:rsid w:val="000924E6"/>
    <w:rsid w:val="00123204"/>
    <w:rsid w:val="00155276"/>
    <w:rsid w:val="00163685"/>
    <w:rsid w:val="001658B9"/>
    <w:rsid w:val="001A3716"/>
    <w:rsid w:val="001E351A"/>
    <w:rsid w:val="002D564B"/>
    <w:rsid w:val="003C5E60"/>
    <w:rsid w:val="003D1464"/>
    <w:rsid w:val="00480FD4"/>
    <w:rsid w:val="004A3F06"/>
    <w:rsid w:val="004A6239"/>
    <w:rsid w:val="004B09F6"/>
    <w:rsid w:val="00546AD2"/>
    <w:rsid w:val="007E3BFD"/>
    <w:rsid w:val="008E3A0C"/>
    <w:rsid w:val="00901F96"/>
    <w:rsid w:val="009519DF"/>
    <w:rsid w:val="009B6F8C"/>
    <w:rsid w:val="009D681C"/>
    <w:rsid w:val="00A4412B"/>
    <w:rsid w:val="00A773EF"/>
    <w:rsid w:val="00A87206"/>
    <w:rsid w:val="00B8538B"/>
    <w:rsid w:val="00C13D9A"/>
    <w:rsid w:val="00C17CA5"/>
    <w:rsid w:val="00C661DD"/>
    <w:rsid w:val="00CA508F"/>
    <w:rsid w:val="00CB5618"/>
    <w:rsid w:val="00D87B9A"/>
    <w:rsid w:val="00DA2A56"/>
    <w:rsid w:val="00DA5234"/>
    <w:rsid w:val="00DC476C"/>
    <w:rsid w:val="00EE3A1B"/>
    <w:rsid w:val="00F90EFE"/>
    <w:rsid w:val="00FC23E8"/>
    <w:rsid w:val="01E11822"/>
    <w:rsid w:val="03552A08"/>
    <w:rsid w:val="03633F1C"/>
    <w:rsid w:val="04AA7AB6"/>
    <w:rsid w:val="05A44B94"/>
    <w:rsid w:val="06190F92"/>
    <w:rsid w:val="082A5712"/>
    <w:rsid w:val="09B7072D"/>
    <w:rsid w:val="09CE783E"/>
    <w:rsid w:val="0AAB770B"/>
    <w:rsid w:val="0B521E5A"/>
    <w:rsid w:val="0BE93650"/>
    <w:rsid w:val="0CBE38F4"/>
    <w:rsid w:val="0D2A7579"/>
    <w:rsid w:val="0DE201CE"/>
    <w:rsid w:val="0DF66E74"/>
    <w:rsid w:val="0ED32660"/>
    <w:rsid w:val="0F7A6F7F"/>
    <w:rsid w:val="11811943"/>
    <w:rsid w:val="11C80866"/>
    <w:rsid w:val="12096398"/>
    <w:rsid w:val="13EA433B"/>
    <w:rsid w:val="15E13171"/>
    <w:rsid w:val="16384EDA"/>
    <w:rsid w:val="16CE15DD"/>
    <w:rsid w:val="16E045DB"/>
    <w:rsid w:val="178A22ED"/>
    <w:rsid w:val="17A615CD"/>
    <w:rsid w:val="18690E6D"/>
    <w:rsid w:val="19AA192B"/>
    <w:rsid w:val="19F63627"/>
    <w:rsid w:val="1A9165C6"/>
    <w:rsid w:val="1B193AF0"/>
    <w:rsid w:val="1B807623"/>
    <w:rsid w:val="1DEE45DB"/>
    <w:rsid w:val="1E9623BB"/>
    <w:rsid w:val="1E9F0ACC"/>
    <w:rsid w:val="1FBF5A85"/>
    <w:rsid w:val="20D61B3B"/>
    <w:rsid w:val="20DF0FFB"/>
    <w:rsid w:val="224750CA"/>
    <w:rsid w:val="224A3AD1"/>
    <w:rsid w:val="22621F6C"/>
    <w:rsid w:val="231B301D"/>
    <w:rsid w:val="24EF7670"/>
    <w:rsid w:val="2665260C"/>
    <w:rsid w:val="26C11534"/>
    <w:rsid w:val="27050E90"/>
    <w:rsid w:val="28A840D6"/>
    <w:rsid w:val="2ADC66A6"/>
    <w:rsid w:val="2B552C19"/>
    <w:rsid w:val="2C0D45B7"/>
    <w:rsid w:val="2C504E98"/>
    <w:rsid w:val="2C6609FA"/>
    <w:rsid w:val="2D5A7676"/>
    <w:rsid w:val="2D6C2E14"/>
    <w:rsid w:val="30332322"/>
    <w:rsid w:val="30424C7D"/>
    <w:rsid w:val="30825925"/>
    <w:rsid w:val="30A739BB"/>
    <w:rsid w:val="313047C4"/>
    <w:rsid w:val="314D7BF8"/>
    <w:rsid w:val="315A562B"/>
    <w:rsid w:val="31ED4B77"/>
    <w:rsid w:val="32036D1A"/>
    <w:rsid w:val="32C97946"/>
    <w:rsid w:val="32F124A1"/>
    <w:rsid w:val="33625438"/>
    <w:rsid w:val="341673BD"/>
    <w:rsid w:val="35563CE1"/>
    <w:rsid w:val="355B5B18"/>
    <w:rsid w:val="363B44C3"/>
    <w:rsid w:val="37B533BF"/>
    <w:rsid w:val="395F2BBE"/>
    <w:rsid w:val="39F83928"/>
    <w:rsid w:val="3A0B4C95"/>
    <w:rsid w:val="3D045B29"/>
    <w:rsid w:val="3D440617"/>
    <w:rsid w:val="3F401FB5"/>
    <w:rsid w:val="4008709B"/>
    <w:rsid w:val="40107D2A"/>
    <w:rsid w:val="403C3802"/>
    <w:rsid w:val="406F22C2"/>
    <w:rsid w:val="40D048E5"/>
    <w:rsid w:val="41086F50"/>
    <w:rsid w:val="410D345B"/>
    <w:rsid w:val="428D483B"/>
    <w:rsid w:val="440D1DD8"/>
    <w:rsid w:val="45936095"/>
    <w:rsid w:val="4599060A"/>
    <w:rsid w:val="45E37516"/>
    <w:rsid w:val="47743CD8"/>
    <w:rsid w:val="4795011E"/>
    <w:rsid w:val="47A9110D"/>
    <w:rsid w:val="48703FE7"/>
    <w:rsid w:val="49DD4675"/>
    <w:rsid w:val="4A22142F"/>
    <w:rsid w:val="4A7F3D47"/>
    <w:rsid w:val="4C4658B1"/>
    <w:rsid w:val="4D31335E"/>
    <w:rsid w:val="4E9751BE"/>
    <w:rsid w:val="4EC372F3"/>
    <w:rsid w:val="4EE62E47"/>
    <w:rsid w:val="4EFB4FE3"/>
    <w:rsid w:val="4F065B23"/>
    <w:rsid w:val="4F760F6C"/>
    <w:rsid w:val="4FDE24B2"/>
    <w:rsid w:val="50D87CCE"/>
    <w:rsid w:val="51170FDA"/>
    <w:rsid w:val="51A14D79"/>
    <w:rsid w:val="51AD0ADA"/>
    <w:rsid w:val="51F53573"/>
    <w:rsid w:val="52E8632A"/>
    <w:rsid w:val="535A1B4B"/>
    <w:rsid w:val="549D6CE0"/>
    <w:rsid w:val="55317553"/>
    <w:rsid w:val="55532F8B"/>
    <w:rsid w:val="55735A3E"/>
    <w:rsid w:val="55A3078C"/>
    <w:rsid w:val="55CE2806"/>
    <w:rsid w:val="570126E0"/>
    <w:rsid w:val="570F6AE4"/>
    <w:rsid w:val="58191195"/>
    <w:rsid w:val="588F2458"/>
    <w:rsid w:val="58E6430A"/>
    <w:rsid w:val="58F85485"/>
    <w:rsid w:val="596422F8"/>
    <w:rsid w:val="5AE16125"/>
    <w:rsid w:val="5AFE6CD3"/>
    <w:rsid w:val="5B00025B"/>
    <w:rsid w:val="5B4922C9"/>
    <w:rsid w:val="5C2313A4"/>
    <w:rsid w:val="5D6B3030"/>
    <w:rsid w:val="5DAB154C"/>
    <w:rsid w:val="5E1D7309"/>
    <w:rsid w:val="5E4E4EC8"/>
    <w:rsid w:val="5EE9514B"/>
    <w:rsid w:val="60020DF6"/>
    <w:rsid w:val="607C7302"/>
    <w:rsid w:val="60E1122D"/>
    <w:rsid w:val="615A2B93"/>
    <w:rsid w:val="61AF035B"/>
    <w:rsid w:val="61FE4354"/>
    <w:rsid w:val="622F4B23"/>
    <w:rsid w:val="63300F2A"/>
    <w:rsid w:val="640C29BA"/>
    <w:rsid w:val="64CF1BF3"/>
    <w:rsid w:val="65340AE1"/>
    <w:rsid w:val="65E53207"/>
    <w:rsid w:val="66644208"/>
    <w:rsid w:val="666707E9"/>
    <w:rsid w:val="667752EC"/>
    <w:rsid w:val="668604A0"/>
    <w:rsid w:val="66DB6A1A"/>
    <w:rsid w:val="69E77EE2"/>
    <w:rsid w:val="6A982707"/>
    <w:rsid w:val="6B7D2246"/>
    <w:rsid w:val="6CBF2379"/>
    <w:rsid w:val="6CED562C"/>
    <w:rsid w:val="6DD44FAD"/>
    <w:rsid w:val="6E4A4792"/>
    <w:rsid w:val="6ED4109B"/>
    <w:rsid w:val="6F330BB1"/>
    <w:rsid w:val="6F7637EB"/>
    <w:rsid w:val="6FD43B85"/>
    <w:rsid w:val="70442F3F"/>
    <w:rsid w:val="70CE181E"/>
    <w:rsid w:val="71DC4163"/>
    <w:rsid w:val="72972339"/>
    <w:rsid w:val="72DD77AB"/>
    <w:rsid w:val="749A2C87"/>
    <w:rsid w:val="76136A98"/>
    <w:rsid w:val="773C312D"/>
    <w:rsid w:val="785E0C86"/>
    <w:rsid w:val="78994A9D"/>
    <w:rsid w:val="797F3C93"/>
    <w:rsid w:val="79C6119F"/>
    <w:rsid w:val="7A841A0F"/>
    <w:rsid w:val="7CBD4A32"/>
    <w:rsid w:val="7D8C70DD"/>
    <w:rsid w:val="7D9F461F"/>
    <w:rsid w:val="7E437985"/>
    <w:rsid w:val="7F1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A2D24576-B133-455E-A84D-3670DFEF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TOC5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TOC3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TOC8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4">
    <w:name w:val="endnote text"/>
    <w:basedOn w:val="a"/>
    <w:link w:val="a5"/>
    <w:uiPriority w:val="99"/>
    <w:semiHidden/>
    <w:unhideWhenUsed/>
    <w:qFormat/>
    <w:rPr>
      <w:sz w:val="20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57"/>
    </w:pPr>
  </w:style>
  <w:style w:type="paragraph" w:styleId="TOC4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TOC6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TOC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TOC9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3">
    <w:name w:val="Hyperlink"/>
    <w:uiPriority w:val="99"/>
    <w:unhideWhenUsed/>
    <w:qFormat/>
    <w:rPr>
      <w:color w:val="0000FF" w:themeColor="hyperlink"/>
      <w:u w:val="single"/>
    </w:rPr>
  </w:style>
  <w:style w:type="character" w:styleId="af4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qFormat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qFormat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qFormat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qFormat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qFormat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qFormat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qFormat/>
    <w:rPr>
      <w:rFonts w:ascii="等线" w:eastAsia="等线" w:hAnsi="等线" w:cs="等线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</w:style>
  <w:style w:type="character" w:customStyle="1" w:styleId="af0">
    <w:name w:val="标题 字符"/>
    <w:basedOn w:val="a0"/>
    <w:link w:val="af"/>
    <w:uiPriority w:val="10"/>
    <w:qFormat/>
    <w:rPr>
      <w:sz w:val="48"/>
      <w:szCs w:val="48"/>
    </w:rPr>
  </w:style>
  <w:style w:type="character" w:customStyle="1" w:styleId="aa">
    <w:name w:val="副标题 字符"/>
    <w:basedOn w:val="a0"/>
    <w:link w:val="a9"/>
    <w:uiPriority w:val="11"/>
    <w:qFormat/>
    <w:rPr>
      <w:sz w:val="24"/>
      <w:szCs w:val="24"/>
    </w:rPr>
  </w:style>
  <w:style w:type="paragraph" w:styleId="af7">
    <w:name w:val="Quote"/>
    <w:basedOn w:val="a"/>
    <w:next w:val="a"/>
    <w:link w:val="af8"/>
    <w:uiPriority w:val="29"/>
    <w:qFormat/>
    <w:pPr>
      <w:ind w:left="720" w:right="720"/>
    </w:pPr>
    <w:rPr>
      <w:i/>
    </w:rPr>
  </w:style>
  <w:style w:type="character" w:customStyle="1" w:styleId="af8">
    <w:name w:val="引用 字符"/>
    <w:link w:val="af7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明显引用 字符"/>
    <w:link w:val="af9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无格式表格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无格式表格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无格式表格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无格式表格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无格式表格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网格表 1 浅色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210">
    <w:name w:val="网格表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310">
    <w:name w:val="网格表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410">
    <w:name w:val="网格表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510">
    <w:name w:val="网格表 5 深色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61">
    <w:name w:val="网格表 6 彩色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71">
    <w:name w:val="网格表 7 彩色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111">
    <w:name w:val="清单表 1 浅色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211">
    <w:name w:val="清单表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311">
    <w:name w:val="清单表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411">
    <w:name w:val="清单表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511">
    <w:name w:val="清单表 5 深色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610">
    <w:name w:val="清单表 6 彩色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710">
    <w:name w:val="清单表 7 彩色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脚注文本 字符"/>
    <w:link w:val="ab"/>
    <w:uiPriority w:val="99"/>
    <w:qFormat/>
    <w:rPr>
      <w:sz w:val="18"/>
    </w:rPr>
  </w:style>
  <w:style w:type="character" w:customStyle="1" w:styleId="a5">
    <w:name w:val="尾注文本 字符"/>
    <w:link w:val="a4"/>
    <w:uiPriority w:val="99"/>
    <w:qFormat/>
    <w:rPr>
      <w:sz w:val="20"/>
    </w:rPr>
  </w:style>
  <w:style w:type="paragraph" w:customStyle="1" w:styleId="TOC10">
    <w:name w:val="TOC 标题1"/>
    <w:uiPriority w:val="39"/>
    <w:unhideWhenUsed/>
    <w:qFormat/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715</Words>
  <Characters>4079</Characters>
  <Application>Microsoft Office Word</Application>
  <DocSecurity>0</DocSecurity>
  <Lines>33</Lines>
  <Paragraphs>9</Paragraphs>
  <ScaleCrop>false</ScaleCrop>
  <Company>微软中国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微软用户</dc:creator>
  <cp:lastModifiedBy>林煜</cp:lastModifiedBy>
  <cp:revision>94</cp:revision>
  <cp:lastPrinted>2025-03-19T14:00:00Z</cp:lastPrinted>
  <dcterms:created xsi:type="dcterms:W3CDTF">2020-10-05T09:04:00Z</dcterms:created>
  <dcterms:modified xsi:type="dcterms:W3CDTF">2025-03-20T06:06:00Z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eyJoZGlkIjoiZmRjMzc3NTZmNWY2ODlhZWNkZjU2MzZkYTg2NDNiZjQiLCJ1c2VySWQiOiI2NTk1MjAzOTQifQ==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AB26C6A3CA1A484F8DBDEAE6BD6BFB23_13</vt:lpwstr>
  </property>
</Properties>
</file>